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89" w:rsidRDefault="00931BCF">
      <w:pPr>
        <w:pStyle w:val="Gvdemetni30"/>
        <w:shd w:val="clear" w:color="auto" w:fill="auto"/>
        <w:ind w:left="20"/>
      </w:pPr>
      <w:r>
        <w:t>NURDAĞI</w:t>
      </w:r>
      <w:r w:rsidR="000F39E7">
        <w:t xml:space="preserve"> MALMÜDÜRLÜĞÜ</w:t>
      </w:r>
      <w:r w:rsidR="000F39E7">
        <w:br/>
        <w:t>HİZMET STANDARTLARI</w:t>
      </w:r>
    </w:p>
    <w:tbl>
      <w:tblPr>
        <w:tblOverlap w:val="never"/>
        <w:tblW w:w="0" w:type="auto"/>
        <w:jc w:val="center"/>
        <w:tblLayout w:type="fixed"/>
        <w:tblCellMar>
          <w:left w:w="10" w:type="dxa"/>
          <w:right w:w="10" w:type="dxa"/>
        </w:tblCellMar>
        <w:tblLook w:val="0000"/>
      </w:tblPr>
      <w:tblGrid>
        <w:gridCol w:w="446"/>
        <w:gridCol w:w="2170"/>
        <w:gridCol w:w="5856"/>
        <w:gridCol w:w="1886"/>
      </w:tblGrid>
      <w:tr w:rsidR="00EA0C89">
        <w:trPr>
          <w:trHeight w:hRule="exact" w:val="614"/>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60" w:line="150" w:lineRule="exact"/>
            </w:pPr>
            <w:r>
              <w:rPr>
                <w:rStyle w:val="Gvdemetni275ptKaln"/>
              </w:rPr>
              <w:t>SIRA</w:t>
            </w:r>
          </w:p>
          <w:p w:rsidR="00EA0C89" w:rsidRDefault="000F39E7">
            <w:pPr>
              <w:pStyle w:val="Gvdemetni20"/>
              <w:framePr w:w="10358" w:wrap="notBeside" w:vAnchor="text" w:hAnchor="text" w:xAlign="center" w:y="1"/>
              <w:shd w:val="clear" w:color="auto" w:fill="auto"/>
              <w:spacing w:before="60" w:after="0" w:line="150" w:lineRule="exact"/>
            </w:pPr>
            <w:r>
              <w:rPr>
                <w:rStyle w:val="Gvdemetni275ptKaln"/>
              </w:rPr>
              <w:t>NO</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HİZMETİN ADI</w:t>
            </w:r>
          </w:p>
        </w:tc>
        <w:tc>
          <w:tcPr>
            <w:tcW w:w="585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BAŞVURUDA İSTENİLEN BELGELER</w:t>
            </w:r>
          </w:p>
        </w:tc>
        <w:tc>
          <w:tcPr>
            <w:tcW w:w="1886" w:type="dxa"/>
            <w:tcBorders>
              <w:top w:val="single" w:sz="4" w:space="0" w:color="auto"/>
              <w:left w:val="single" w:sz="4" w:space="0" w:color="auto"/>
              <w:right w:val="single" w:sz="4" w:space="0" w:color="auto"/>
            </w:tcBorders>
            <w:shd w:val="clear" w:color="auto" w:fill="FFFFFF"/>
            <w:vAlign w:val="bottom"/>
          </w:tcPr>
          <w:p w:rsidR="00EA0C89" w:rsidRDefault="000F39E7">
            <w:pPr>
              <w:pStyle w:val="Gvdemetni20"/>
              <w:framePr w:w="10358" w:wrap="notBeside" w:vAnchor="text" w:hAnchor="text" w:xAlign="center" w:y="1"/>
              <w:shd w:val="clear" w:color="auto" w:fill="auto"/>
              <w:spacing w:before="0" w:after="0" w:line="197" w:lineRule="exact"/>
              <w:jc w:val="center"/>
            </w:pPr>
            <w:r>
              <w:rPr>
                <w:rStyle w:val="Gvdemetni275ptKaln"/>
              </w:rPr>
              <w:t>HİZMETİN</w:t>
            </w:r>
          </w:p>
          <w:p w:rsidR="00EA0C89" w:rsidRDefault="000F39E7">
            <w:pPr>
              <w:pStyle w:val="Gvdemetni20"/>
              <w:framePr w:w="10358" w:wrap="notBeside" w:vAnchor="text" w:hAnchor="text" w:xAlign="center" w:y="1"/>
              <w:shd w:val="clear" w:color="auto" w:fill="auto"/>
              <w:spacing w:before="0" w:after="0" w:line="197" w:lineRule="exact"/>
              <w:jc w:val="center"/>
            </w:pPr>
            <w:r>
              <w:rPr>
                <w:rStyle w:val="Gvdemetni275ptKaln"/>
              </w:rPr>
              <w:t>TAMAMLANMA SÜRESİ (EN GEÇ)</w:t>
            </w:r>
          </w:p>
        </w:tc>
      </w:tr>
      <w:tr w:rsidR="00EA0C89">
        <w:trPr>
          <w:trHeight w:hRule="exact" w:val="1550"/>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1</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pPr>
            <w:r>
              <w:rPr>
                <w:rStyle w:val="Gvdemetni2Kaln"/>
              </w:rPr>
              <w:t>Her Türlü Gelirin Tahsil Edilmesi</w:t>
            </w:r>
          </w:p>
        </w:tc>
        <w:tc>
          <w:tcPr>
            <w:tcW w:w="5856" w:type="dxa"/>
            <w:tcBorders>
              <w:top w:val="single" w:sz="4" w:space="0" w:color="auto"/>
              <w:left w:val="single" w:sz="4" w:space="0" w:color="auto"/>
            </w:tcBorders>
            <w:shd w:val="clear" w:color="auto" w:fill="FFFFFF"/>
            <w:vAlign w:val="bottom"/>
          </w:tcPr>
          <w:p w:rsidR="00EA0C89" w:rsidRDefault="000F39E7">
            <w:pPr>
              <w:pStyle w:val="Gvdemetni20"/>
              <w:framePr w:w="10358" w:wrap="notBeside" w:vAnchor="text" w:hAnchor="text" w:xAlign="center" w:y="1"/>
              <w:shd w:val="clear" w:color="auto" w:fill="auto"/>
              <w:spacing w:before="0" w:after="0"/>
              <w:jc w:val="both"/>
            </w:pPr>
            <w:r>
              <w:rPr>
                <w:rStyle w:val="Gvdemetni2Kaln"/>
              </w:rPr>
              <w:t>1- Konusuna göre;</w:t>
            </w:r>
          </w:p>
          <w:p w:rsidR="00EA0C89" w:rsidRDefault="000F39E7">
            <w:pPr>
              <w:pStyle w:val="Gvdemetni20"/>
              <w:framePr w:w="10358" w:wrap="notBeside" w:vAnchor="text" w:hAnchor="text" w:xAlign="center" w:y="1"/>
              <w:numPr>
                <w:ilvl w:val="0"/>
                <w:numId w:val="1"/>
              </w:numPr>
              <w:shd w:val="clear" w:color="auto" w:fill="auto"/>
              <w:tabs>
                <w:tab w:val="left" w:pos="202"/>
              </w:tabs>
              <w:spacing w:before="0" w:after="0"/>
              <w:jc w:val="both"/>
            </w:pPr>
            <w:r>
              <w:rPr>
                <w:rStyle w:val="Gvdemetni2Kaln"/>
              </w:rPr>
              <w:t>İlgili idarenin yazısı</w:t>
            </w:r>
          </w:p>
          <w:p w:rsidR="00EA0C89" w:rsidRDefault="000F39E7">
            <w:pPr>
              <w:pStyle w:val="Gvdemetni20"/>
              <w:framePr w:w="10358" w:wrap="notBeside" w:vAnchor="text" w:hAnchor="text" w:xAlign="center" w:y="1"/>
              <w:numPr>
                <w:ilvl w:val="0"/>
                <w:numId w:val="1"/>
              </w:numPr>
              <w:shd w:val="clear" w:color="auto" w:fill="auto"/>
              <w:tabs>
                <w:tab w:val="left" w:pos="216"/>
              </w:tabs>
              <w:spacing w:before="0" w:after="0"/>
              <w:jc w:val="both"/>
            </w:pPr>
            <w:r>
              <w:rPr>
                <w:rStyle w:val="Gvdemetni2Kaln"/>
              </w:rPr>
              <w:t>Mahkeme kararı</w:t>
            </w:r>
          </w:p>
          <w:p w:rsidR="00EA0C89" w:rsidRDefault="000F39E7">
            <w:pPr>
              <w:pStyle w:val="Gvdemetni20"/>
              <w:framePr w:w="10358" w:wrap="notBeside" w:vAnchor="text" w:hAnchor="text" w:xAlign="center" w:y="1"/>
              <w:numPr>
                <w:ilvl w:val="0"/>
                <w:numId w:val="1"/>
              </w:numPr>
              <w:shd w:val="clear" w:color="auto" w:fill="auto"/>
              <w:tabs>
                <w:tab w:val="left" w:pos="192"/>
              </w:tabs>
              <w:spacing w:before="0" w:after="0"/>
              <w:jc w:val="both"/>
            </w:pPr>
            <w:r>
              <w:rPr>
                <w:rStyle w:val="Gvdemetni2Kaln"/>
              </w:rPr>
              <w:t>İdari para cezası karar tutanağı</w:t>
            </w:r>
          </w:p>
          <w:p w:rsidR="00EA0C89" w:rsidRDefault="000F39E7">
            <w:pPr>
              <w:pStyle w:val="Gvdemetni20"/>
              <w:framePr w:w="10358" w:wrap="notBeside" w:vAnchor="text" w:hAnchor="text" w:xAlign="center" w:y="1"/>
              <w:numPr>
                <w:ilvl w:val="0"/>
                <w:numId w:val="1"/>
              </w:numPr>
              <w:shd w:val="clear" w:color="auto" w:fill="auto"/>
              <w:tabs>
                <w:tab w:val="left" w:pos="211"/>
              </w:tabs>
              <w:spacing w:before="0" w:after="0"/>
              <w:jc w:val="both"/>
            </w:pPr>
            <w:r>
              <w:rPr>
                <w:rStyle w:val="Gvdemetni2Kaln"/>
              </w:rPr>
              <w:t>Ecrimisil ihbarnamesi</w:t>
            </w:r>
          </w:p>
          <w:p w:rsidR="00EA0C89" w:rsidRDefault="000F39E7">
            <w:pPr>
              <w:pStyle w:val="Gvdemetni20"/>
              <w:framePr w:w="10358" w:wrap="notBeside" w:vAnchor="text" w:hAnchor="text" w:xAlign="center" w:y="1"/>
              <w:numPr>
                <w:ilvl w:val="0"/>
                <w:numId w:val="1"/>
              </w:numPr>
              <w:shd w:val="clear" w:color="auto" w:fill="auto"/>
              <w:tabs>
                <w:tab w:val="left" w:pos="197"/>
              </w:tabs>
              <w:spacing w:before="0" w:after="0"/>
              <w:jc w:val="both"/>
            </w:pPr>
            <w:r>
              <w:rPr>
                <w:rStyle w:val="Gvdemetni2Kaln"/>
              </w:rPr>
              <w:t>İlgilinin beyanı</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15 DAKİKA</w:t>
            </w:r>
          </w:p>
        </w:tc>
      </w:tr>
      <w:tr w:rsidR="00EA0C89">
        <w:trPr>
          <w:trHeight w:hRule="exact" w:val="1502"/>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2</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pPr>
            <w:r>
              <w:rPr>
                <w:rStyle w:val="Gvdemetni2Kaln"/>
              </w:rPr>
              <w:t>Adli Teminat İşlemleri</w:t>
            </w:r>
          </w:p>
        </w:tc>
        <w:tc>
          <w:tcPr>
            <w:tcW w:w="585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numPr>
                <w:ilvl w:val="0"/>
                <w:numId w:val="2"/>
              </w:numPr>
              <w:shd w:val="clear" w:color="auto" w:fill="auto"/>
              <w:tabs>
                <w:tab w:val="left" w:pos="144"/>
              </w:tabs>
              <w:spacing w:before="0" w:after="0"/>
              <w:jc w:val="both"/>
            </w:pPr>
            <w:r>
              <w:rPr>
                <w:rStyle w:val="Gvdemetni2Kaln"/>
              </w:rPr>
              <w:t>Tahsilinde; Mahkeme kararı</w:t>
            </w:r>
          </w:p>
          <w:p w:rsidR="00EA0C89" w:rsidRDefault="000F39E7">
            <w:pPr>
              <w:pStyle w:val="Gvdemetni20"/>
              <w:framePr w:w="10358" w:wrap="notBeside" w:vAnchor="text" w:hAnchor="text" w:xAlign="center" w:y="1"/>
              <w:numPr>
                <w:ilvl w:val="0"/>
                <w:numId w:val="2"/>
              </w:numPr>
              <w:shd w:val="clear" w:color="auto" w:fill="auto"/>
              <w:tabs>
                <w:tab w:val="left" w:pos="154"/>
              </w:tabs>
              <w:spacing w:before="0" w:after="0"/>
              <w:jc w:val="both"/>
            </w:pPr>
            <w:r>
              <w:rPr>
                <w:rStyle w:val="Gvdemetni2Kaln"/>
              </w:rPr>
              <w:t>İadesinde;</w:t>
            </w:r>
          </w:p>
          <w:p w:rsidR="00EA0C89" w:rsidRDefault="000F39E7">
            <w:pPr>
              <w:pStyle w:val="Gvdemetni20"/>
              <w:framePr w:w="10358" w:wrap="notBeside" w:vAnchor="text" w:hAnchor="text" w:xAlign="center" w:y="1"/>
              <w:numPr>
                <w:ilvl w:val="0"/>
                <w:numId w:val="3"/>
              </w:numPr>
              <w:shd w:val="clear" w:color="auto" w:fill="auto"/>
              <w:tabs>
                <w:tab w:val="left" w:pos="149"/>
              </w:tabs>
              <w:spacing w:before="0" w:after="0"/>
              <w:jc w:val="both"/>
            </w:pPr>
            <w:r>
              <w:rPr>
                <w:rStyle w:val="Gvdemetni2Kaln"/>
              </w:rPr>
              <w:t>Mahkeme kararı</w:t>
            </w:r>
          </w:p>
          <w:p w:rsidR="00EA0C89" w:rsidRDefault="000F39E7">
            <w:pPr>
              <w:pStyle w:val="Gvdemetni20"/>
              <w:framePr w:w="10358" w:wrap="notBeside" w:vAnchor="text" w:hAnchor="text" w:xAlign="center" w:y="1"/>
              <w:numPr>
                <w:ilvl w:val="0"/>
                <w:numId w:val="3"/>
              </w:numPr>
              <w:shd w:val="clear" w:color="auto" w:fill="auto"/>
              <w:tabs>
                <w:tab w:val="left" w:pos="163"/>
              </w:tabs>
              <w:spacing w:before="0" w:after="0"/>
              <w:jc w:val="both"/>
            </w:pPr>
            <w:r>
              <w:rPr>
                <w:rStyle w:val="Gvdemetni2Kaln"/>
              </w:rPr>
              <w:t>Alındı aslı</w:t>
            </w:r>
          </w:p>
          <w:p w:rsidR="00EA0C89" w:rsidRDefault="000F39E7">
            <w:pPr>
              <w:pStyle w:val="Gvdemetni20"/>
              <w:framePr w:w="10358" w:wrap="notBeside" w:vAnchor="text" w:hAnchor="text" w:xAlign="center" w:y="1"/>
              <w:numPr>
                <w:ilvl w:val="0"/>
                <w:numId w:val="3"/>
              </w:numPr>
              <w:shd w:val="clear" w:color="auto" w:fill="auto"/>
              <w:tabs>
                <w:tab w:val="left" w:pos="154"/>
              </w:tabs>
              <w:spacing w:before="0" w:after="0"/>
              <w:jc w:val="both"/>
            </w:pPr>
            <w:r>
              <w:rPr>
                <w:rStyle w:val="Gvdemetni2Kaln"/>
              </w:rPr>
              <w:t>Hak sahibi dışındakilere yapılacak iadelerde yetki belgesi</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15 DAKİKA</w:t>
            </w:r>
          </w:p>
        </w:tc>
      </w:tr>
      <w:tr w:rsidR="00EA0C89">
        <w:trPr>
          <w:trHeight w:hRule="exact" w:val="648"/>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3</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pPr>
            <w:r>
              <w:rPr>
                <w:rStyle w:val="Gvdemetni2Kaln"/>
              </w:rPr>
              <w:t>Teminat Alınması</w:t>
            </w:r>
          </w:p>
        </w:tc>
        <w:tc>
          <w:tcPr>
            <w:tcW w:w="585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numPr>
                <w:ilvl w:val="0"/>
                <w:numId w:val="4"/>
              </w:numPr>
              <w:shd w:val="clear" w:color="auto" w:fill="auto"/>
              <w:tabs>
                <w:tab w:val="left" w:pos="192"/>
              </w:tabs>
              <w:spacing w:before="0" w:after="60" w:line="180" w:lineRule="exact"/>
              <w:jc w:val="both"/>
            </w:pPr>
            <w:r>
              <w:rPr>
                <w:rStyle w:val="Gvdemetni2Kaln"/>
              </w:rPr>
              <w:t>İhaleyi yapan kurumun yazısı</w:t>
            </w:r>
          </w:p>
          <w:p w:rsidR="00EA0C89" w:rsidRDefault="000F39E7">
            <w:pPr>
              <w:pStyle w:val="Gvdemetni20"/>
              <w:framePr w:w="10358" w:wrap="notBeside" w:vAnchor="text" w:hAnchor="text" w:xAlign="center" w:y="1"/>
              <w:numPr>
                <w:ilvl w:val="0"/>
                <w:numId w:val="4"/>
              </w:numPr>
              <w:shd w:val="clear" w:color="auto" w:fill="auto"/>
              <w:tabs>
                <w:tab w:val="left" w:pos="154"/>
              </w:tabs>
              <w:spacing w:before="60" w:after="0" w:line="180" w:lineRule="exact"/>
              <w:jc w:val="both"/>
            </w:pPr>
            <w:r>
              <w:rPr>
                <w:rStyle w:val="Gvdemetni2Kaln"/>
              </w:rPr>
              <w:t>Teminat olarak kabul edilecek değerler</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15 DAKİKA</w:t>
            </w:r>
          </w:p>
        </w:tc>
      </w:tr>
      <w:tr w:rsidR="00EA0C89">
        <w:trPr>
          <w:trHeight w:hRule="exact" w:val="1795"/>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4</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pPr>
            <w:r>
              <w:rPr>
                <w:rStyle w:val="Gvdemetni2Kaln"/>
              </w:rPr>
              <w:t>Kesin Teminat İadesi</w:t>
            </w:r>
          </w:p>
        </w:tc>
        <w:tc>
          <w:tcPr>
            <w:tcW w:w="5856" w:type="dxa"/>
            <w:tcBorders>
              <w:top w:val="single" w:sz="4" w:space="0" w:color="auto"/>
              <w:left w:val="single" w:sz="4" w:space="0" w:color="auto"/>
            </w:tcBorders>
            <w:shd w:val="clear" w:color="auto" w:fill="FFFFFF"/>
            <w:vAlign w:val="bottom"/>
          </w:tcPr>
          <w:p w:rsidR="00EA0C89" w:rsidRDefault="000F39E7">
            <w:pPr>
              <w:pStyle w:val="Gvdemetni20"/>
              <w:framePr w:w="10358" w:wrap="notBeside" w:vAnchor="text" w:hAnchor="text" w:xAlign="center" w:y="1"/>
              <w:numPr>
                <w:ilvl w:val="0"/>
                <w:numId w:val="5"/>
              </w:numPr>
              <w:shd w:val="clear" w:color="auto" w:fill="auto"/>
              <w:tabs>
                <w:tab w:val="left" w:pos="192"/>
              </w:tabs>
              <w:spacing w:before="0" w:after="0"/>
              <w:jc w:val="both"/>
            </w:pPr>
            <w:r>
              <w:rPr>
                <w:rStyle w:val="Gvdemetni2Kaln"/>
              </w:rPr>
              <w:t>İhaleyi yapan kurumun ilişiksizlik yazısı</w:t>
            </w:r>
          </w:p>
          <w:p w:rsidR="00EA0C89" w:rsidRDefault="000F39E7">
            <w:pPr>
              <w:pStyle w:val="Gvdemetni20"/>
              <w:framePr w:w="10358" w:wrap="notBeside" w:vAnchor="text" w:hAnchor="text" w:xAlign="center" w:y="1"/>
              <w:numPr>
                <w:ilvl w:val="0"/>
                <w:numId w:val="5"/>
              </w:numPr>
              <w:shd w:val="clear" w:color="auto" w:fill="auto"/>
              <w:tabs>
                <w:tab w:val="left" w:pos="202"/>
              </w:tabs>
              <w:spacing w:before="0" w:after="0"/>
              <w:jc w:val="both"/>
            </w:pPr>
            <w:r>
              <w:rPr>
                <w:rStyle w:val="Gvdemetni2Kaln"/>
              </w:rPr>
              <w:t>Alındı belgesi</w:t>
            </w:r>
          </w:p>
          <w:p w:rsidR="00EA0C89" w:rsidRDefault="000F39E7">
            <w:pPr>
              <w:pStyle w:val="Gvdemetni20"/>
              <w:framePr w:w="10358" w:wrap="notBeside" w:vAnchor="text" w:hAnchor="text" w:xAlign="center" w:y="1"/>
              <w:numPr>
                <w:ilvl w:val="0"/>
                <w:numId w:val="5"/>
              </w:numPr>
              <w:shd w:val="clear" w:color="auto" w:fill="auto"/>
              <w:tabs>
                <w:tab w:val="left" w:pos="206"/>
              </w:tabs>
              <w:spacing w:before="0" w:after="0"/>
              <w:jc w:val="both"/>
            </w:pPr>
            <w:r>
              <w:rPr>
                <w:rStyle w:val="Gvdemetni2Kaln"/>
              </w:rPr>
              <w:t>SGK ilişiksizlik belgesi</w:t>
            </w:r>
          </w:p>
          <w:p w:rsidR="00EA0C89" w:rsidRDefault="000F39E7">
            <w:pPr>
              <w:pStyle w:val="Gvdemetni20"/>
              <w:framePr w:w="10358" w:wrap="notBeside" w:vAnchor="text" w:hAnchor="text" w:xAlign="center" w:y="1"/>
              <w:numPr>
                <w:ilvl w:val="0"/>
                <w:numId w:val="5"/>
              </w:numPr>
              <w:shd w:val="clear" w:color="auto" w:fill="auto"/>
              <w:tabs>
                <w:tab w:val="left" w:pos="202"/>
              </w:tabs>
              <w:spacing w:before="0" w:after="0"/>
              <w:jc w:val="both"/>
            </w:pPr>
            <w:r>
              <w:rPr>
                <w:rStyle w:val="Gvdemetni2Kaln"/>
              </w:rPr>
              <w:t>İhale konusu iş ile ilgili vergi borcu bulunmadığına dair belge</w:t>
            </w:r>
          </w:p>
          <w:p w:rsidR="00EA0C89" w:rsidRDefault="000F39E7">
            <w:pPr>
              <w:pStyle w:val="Gvdemetni20"/>
              <w:framePr w:w="10358" w:wrap="notBeside" w:vAnchor="text" w:hAnchor="text" w:xAlign="center" w:y="1"/>
              <w:numPr>
                <w:ilvl w:val="0"/>
                <w:numId w:val="5"/>
              </w:numPr>
              <w:shd w:val="clear" w:color="auto" w:fill="auto"/>
              <w:tabs>
                <w:tab w:val="left" w:pos="197"/>
              </w:tabs>
              <w:spacing w:before="0" w:after="0"/>
              <w:jc w:val="both"/>
            </w:pPr>
            <w:r>
              <w:rPr>
                <w:rStyle w:val="Gvdemetni2Kaln"/>
              </w:rPr>
              <w:t>Nakit teminatların iadesinde ilgilinin banka hesap bilgilerini gösterir dilekçe</w:t>
            </w:r>
          </w:p>
          <w:p w:rsidR="00EA0C89" w:rsidRDefault="000F39E7">
            <w:pPr>
              <w:pStyle w:val="Gvdemetni20"/>
              <w:framePr w:w="10358" w:wrap="notBeside" w:vAnchor="text" w:hAnchor="text" w:xAlign="center" w:y="1"/>
              <w:numPr>
                <w:ilvl w:val="0"/>
                <w:numId w:val="5"/>
              </w:numPr>
              <w:shd w:val="clear" w:color="auto" w:fill="auto"/>
              <w:tabs>
                <w:tab w:val="left" w:pos="197"/>
              </w:tabs>
              <w:spacing w:before="0" w:after="0"/>
              <w:jc w:val="both"/>
            </w:pPr>
            <w:r>
              <w:rPr>
                <w:rStyle w:val="Gvdemetni2Kaln"/>
              </w:rPr>
              <w:t>Hak sahibi dışındakilere yapılacak iadelerde yetki belgesi</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45 DAKİKA</w:t>
            </w:r>
          </w:p>
        </w:tc>
      </w:tr>
      <w:tr w:rsidR="00EA0C89">
        <w:trPr>
          <w:trHeight w:hRule="exact" w:val="1224"/>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5</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pPr>
            <w:r>
              <w:rPr>
                <w:rStyle w:val="Gvdemetni2Kaln"/>
              </w:rPr>
              <w:t>Geçici Teminat İadesi</w:t>
            </w:r>
          </w:p>
        </w:tc>
        <w:tc>
          <w:tcPr>
            <w:tcW w:w="5856" w:type="dxa"/>
            <w:tcBorders>
              <w:top w:val="single" w:sz="4" w:space="0" w:color="auto"/>
              <w:left w:val="single" w:sz="4" w:space="0" w:color="auto"/>
            </w:tcBorders>
            <w:shd w:val="clear" w:color="auto" w:fill="FFFFFF"/>
            <w:vAlign w:val="bottom"/>
          </w:tcPr>
          <w:p w:rsidR="00EA0C89" w:rsidRDefault="000F39E7">
            <w:pPr>
              <w:pStyle w:val="Gvdemetni20"/>
              <w:framePr w:w="10358" w:wrap="notBeside" w:vAnchor="text" w:hAnchor="text" w:xAlign="center" w:y="1"/>
              <w:numPr>
                <w:ilvl w:val="0"/>
                <w:numId w:val="6"/>
              </w:numPr>
              <w:shd w:val="clear" w:color="auto" w:fill="auto"/>
              <w:tabs>
                <w:tab w:val="left" w:pos="192"/>
              </w:tabs>
              <w:spacing w:before="0" w:after="0"/>
              <w:jc w:val="both"/>
            </w:pPr>
            <w:r>
              <w:rPr>
                <w:rStyle w:val="Gvdemetni2Kaln"/>
              </w:rPr>
              <w:t>İhaleyi yapan kurumun iadeye ilişkin yazısı</w:t>
            </w:r>
          </w:p>
          <w:p w:rsidR="00EA0C89" w:rsidRDefault="000F39E7">
            <w:pPr>
              <w:pStyle w:val="Gvdemetni20"/>
              <w:framePr w:w="10358" w:wrap="notBeside" w:vAnchor="text" w:hAnchor="text" w:xAlign="center" w:y="1"/>
              <w:numPr>
                <w:ilvl w:val="0"/>
                <w:numId w:val="6"/>
              </w:numPr>
              <w:shd w:val="clear" w:color="auto" w:fill="auto"/>
              <w:tabs>
                <w:tab w:val="left" w:pos="202"/>
              </w:tabs>
              <w:spacing w:before="0" w:after="0"/>
              <w:jc w:val="both"/>
            </w:pPr>
            <w:r>
              <w:rPr>
                <w:rStyle w:val="Gvdemetni2Kaln"/>
              </w:rPr>
              <w:t>Alındı belgesi</w:t>
            </w:r>
          </w:p>
          <w:p w:rsidR="00EA0C89" w:rsidRDefault="000F39E7">
            <w:pPr>
              <w:pStyle w:val="Gvdemetni20"/>
              <w:framePr w:w="10358" w:wrap="notBeside" w:vAnchor="text" w:hAnchor="text" w:xAlign="center" w:y="1"/>
              <w:numPr>
                <w:ilvl w:val="0"/>
                <w:numId w:val="6"/>
              </w:numPr>
              <w:shd w:val="clear" w:color="auto" w:fill="auto"/>
              <w:tabs>
                <w:tab w:val="left" w:pos="197"/>
              </w:tabs>
              <w:spacing w:before="0" w:after="0"/>
              <w:jc w:val="both"/>
            </w:pPr>
            <w:r>
              <w:rPr>
                <w:rStyle w:val="Gvdemetni2Kaln"/>
              </w:rPr>
              <w:t>Nakit teminatların iadesinde ilgilinin banka hesap bilgilerini gösterir dilekçe</w:t>
            </w:r>
          </w:p>
          <w:p w:rsidR="00EA0C89" w:rsidRDefault="000F39E7">
            <w:pPr>
              <w:pStyle w:val="Gvdemetni20"/>
              <w:framePr w:w="10358" w:wrap="notBeside" w:vAnchor="text" w:hAnchor="text" w:xAlign="center" w:y="1"/>
              <w:numPr>
                <w:ilvl w:val="0"/>
                <w:numId w:val="6"/>
              </w:numPr>
              <w:shd w:val="clear" w:color="auto" w:fill="auto"/>
              <w:tabs>
                <w:tab w:val="left" w:pos="149"/>
              </w:tabs>
              <w:spacing w:before="0" w:after="0"/>
              <w:jc w:val="both"/>
            </w:pPr>
            <w:r>
              <w:rPr>
                <w:rStyle w:val="Gvdemetni2Kaln"/>
              </w:rPr>
              <w:t>Hak sahibi dışındakilere yapılacak iadelerde yetki belgesi</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45 DAKİKA</w:t>
            </w:r>
          </w:p>
        </w:tc>
      </w:tr>
      <w:tr w:rsidR="00EA0C89">
        <w:trPr>
          <w:trHeight w:hRule="exact" w:val="1099"/>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6</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pPr>
            <w:r>
              <w:rPr>
                <w:rStyle w:val="Gvdemetni2Kaln"/>
              </w:rPr>
              <w:t>Bütçe Gelirlerinden Red ve İadeler</w:t>
            </w:r>
          </w:p>
        </w:tc>
        <w:tc>
          <w:tcPr>
            <w:tcW w:w="585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numPr>
                <w:ilvl w:val="0"/>
                <w:numId w:val="7"/>
              </w:numPr>
              <w:shd w:val="clear" w:color="auto" w:fill="auto"/>
              <w:tabs>
                <w:tab w:val="left" w:pos="187"/>
              </w:tabs>
              <w:spacing w:before="0" w:after="0"/>
              <w:jc w:val="both"/>
            </w:pPr>
            <w:r>
              <w:rPr>
                <w:rStyle w:val="Gvdemetni2Kaln"/>
              </w:rPr>
              <w:t>Alındı belgesi</w:t>
            </w:r>
          </w:p>
          <w:p w:rsidR="00EA0C89" w:rsidRDefault="000F39E7">
            <w:pPr>
              <w:pStyle w:val="Gvdemetni20"/>
              <w:framePr w:w="10358" w:wrap="notBeside" w:vAnchor="text" w:hAnchor="text" w:xAlign="center" w:y="1"/>
              <w:numPr>
                <w:ilvl w:val="0"/>
                <w:numId w:val="7"/>
              </w:numPr>
              <w:shd w:val="clear" w:color="auto" w:fill="auto"/>
              <w:tabs>
                <w:tab w:val="left" w:pos="202"/>
              </w:tabs>
              <w:spacing w:before="0" w:after="0"/>
              <w:jc w:val="both"/>
            </w:pPr>
            <w:r>
              <w:rPr>
                <w:rStyle w:val="Gvdemetni2Kaln"/>
              </w:rPr>
              <w:t>İlgili idarenin veya mahkemenin iadeye ilişkin yazısı</w:t>
            </w:r>
          </w:p>
          <w:p w:rsidR="00EA0C89" w:rsidRDefault="000F39E7">
            <w:pPr>
              <w:pStyle w:val="Gvdemetni20"/>
              <w:framePr w:w="10358" w:wrap="notBeside" w:vAnchor="text" w:hAnchor="text" w:xAlign="center" w:y="1"/>
              <w:numPr>
                <w:ilvl w:val="0"/>
                <w:numId w:val="7"/>
              </w:numPr>
              <w:shd w:val="clear" w:color="auto" w:fill="auto"/>
              <w:tabs>
                <w:tab w:val="left" w:pos="202"/>
              </w:tabs>
              <w:spacing w:before="0" w:after="0"/>
              <w:jc w:val="both"/>
            </w:pPr>
            <w:r>
              <w:rPr>
                <w:rStyle w:val="Gvdemetni2Kaln"/>
              </w:rPr>
              <w:t>İlgilinin banka hesap bilgilerini gösterir dilekçe</w:t>
            </w:r>
          </w:p>
          <w:p w:rsidR="00EA0C89" w:rsidRDefault="000F39E7">
            <w:pPr>
              <w:pStyle w:val="Gvdemetni20"/>
              <w:framePr w:w="10358" w:wrap="notBeside" w:vAnchor="text" w:hAnchor="text" w:xAlign="center" w:y="1"/>
              <w:numPr>
                <w:ilvl w:val="0"/>
                <w:numId w:val="7"/>
              </w:numPr>
              <w:shd w:val="clear" w:color="auto" w:fill="auto"/>
              <w:tabs>
                <w:tab w:val="left" w:pos="197"/>
              </w:tabs>
              <w:spacing w:before="0" w:after="0"/>
              <w:jc w:val="both"/>
            </w:pPr>
            <w:r>
              <w:rPr>
                <w:rStyle w:val="Gvdemetni2Kaln"/>
              </w:rPr>
              <w:t>Hak sahibi dışındakilere yapılacak iadelerde yetki belgesi</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1 SAAT</w:t>
            </w:r>
          </w:p>
        </w:tc>
      </w:tr>
      <w:tr w:rsidR="00EA0C89">
        <w:trPr>
          <w:trHeight w:hRule="exact" w:val="821"/>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7</w:t>
            </w:r>
          </w:p>
        </w:tc>
        <w:tc>
          <w:tcPr>
            <w:tcW w:w="2170" w:type="dxa"/>
            <w:tcBorders>
              <w:top w:val="single" w:sz="4" w:space="0" w:color="auto"/>
              <w:left w:val="single" w:sz="4" w:space="0" w:color="auto"/>
            </w:tcBorders>
            <w:shd w:val="clear" w:color="auto" w:fill="FFFFFF"/>
            <w:vAlign w:val="bottom"/>
          </w:tcPr>
          <w:p w:rsidR="00EA0C89" w:rsidRDefault="000F39E7">
            <w:pPr>
              <w:pStyle w:val="Gvdemetni20"/>
              <w:framePr w:w="10358" w:wrap="notBeside" w:vAnchor="text" w:hAnchor="text" w:xAlign="center" w:y="1"/>
              <w:shd w:val="clear" w:color="auto" w:fill="auto"/>
              <w:spacing w:before="0" w:after="0"/>
            </w:pPr>
            <w:r>
              <w:rPr>
                <w:rStyle w:val="Gvdemetni2Kaln"/>
              </w:rPr>
              <w:t>Mahsup Belgesi Niteliğinde Muhasebe İşlem Fişi Verilmesi</w:t>
            </w:r>
          </w:p>
        </w:tc>
        <w:tc>
          <w:tcPr>
            <w:tcW w:w="585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both"/>
            </w:pPr>
            <w:r>
              <w:rPr>
                <w:rStyle w:val="Gvdemetni2Kaln"/>
              </w:rPr>
              <w:t>Kimlik numarasını veya vergi numarasını içeren dilekçe</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10 DAKİKA</w:t>
            </w:r>
          </w:p>
        </w:tc>
      </w:tr>
      <w:tr w:rsidR="00EA0C89">
        <w:trPr>
          <w:trHeight w:hRule="exact" w:val="1248"/>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8</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pPr>
            <w:r>
              <w:rPr>
                <w:rStyle w:val="Gvdemetni2Kaln"/>
              </w:rPr>
              <w:t>Emanet İade İşlemleri</w:t>
            </w:r>
          </w:p>
        </w:tc>
        <w:tc>
          <w:tcPr>
            <w:tcW w:w="585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numPr>
                <w:ilvl w:val="0"/>
                <w:numId w:val="8"/>
              </w:numPr>
              <w:shd w:val="clear" w:color="auto" w:fill="auto"/>
              <w:tabs>
                <w:tab w:val="left" w:pos="192"/>
              </w:tabs>
              <w:spacing w:before="0" w:after="0"/>
              <w:jc w:val="both"/>
            </w:pPr>
            <w:r>
              <w:rPr>
                <w:rStyle w:val="Gvdemetni2Kaln"/>
              </w:rPr>
              <w:t>İlgilinin banka hesap bilgilerini ve kimlik numarasını içeren dilekçe</w:t>
            </w:r>
          </w:p>
          <w:p w:rsidR="00EA0C89" w:rsidRDefault="000F39E7">
            <w:pPr>
              <w:pStyle w:val="Gvdemetni20"/>
              <w:framePr w:w="10358" w:wrap="notBeside" w:vAnchor="text" w:hAnchor="text" w:xAlign="center" w:y="1"/>
              <w:numPr>
                <w:ilvl w:val="0"/>
                <w:numId w:val="8"/>
              </w:numPr>
              <w:shd w:val="clear" w:color="auto" w:fill="auto"/>
              <w:tabs>
                <w:tab w:val="left" w:pos="149"/>
              </w:tabs>
              <w:spacing w:before="0" w:after="0"/>
              <w:jc w:val="both"/>
            </w:pPr>
            <w:r>
              <w:rPr>
                <w:rStyle w:val="Gvdemetni2Kaln"/>
              </w:rPr>
              <w:t>Alındı belgesi (düzenlenmiş olması halinde)</w:t>
            </w:r>
          </w:p>
          <w:p w:rsidR="00EA0C89" w:rsidRDefault="000F39E7">
            <w:pPr>
              <w:pStyle w:val="Gvdemetni20"/>
              <w:framePr w:w="10358" w:wrap="notBeside" w:vAnchor="text" w:hAnchor="text" w:xAlign="center" w:y="1"/>
              <w:numPr>
                <w:ilvl w:val="0"/>
                <w:numId w:val="8"/>
              </w:numPr>
              <w:shd w:val="clear" w:color="auto" w:fill="auto"/>
              <w:tabs>
                <w:tab w:val="left" w:pos="158"/>
              </w:tabs>
              <w:spacing w:before="0" w:after="0"/>
              <w:jc w:val="both"/>
            </w:pPr>
            <w:r>
              <w:rPr>
                <w:rStyle w:val="Gvdemetni2Kaln"/>
              </w:rPr>
              <w:t>Gerekli hallerde idarenin iade yapılmasına ilişkin yazısı</w:t>
            </w:r>
          </w:p>
          <w:p w:rsidR="00EA0C89" w:rsidRDefault="000F39E7">
            <w:pPr>
              <w:pStyle w:val="Gvdemetni20"/>
              <w:framePr w:w="10358" w:wrap="notBeside" w:vAnchor="text" w:hAnchor="text" w:xAlign="center" w:y="1"/>
              <w:numPr>
                <w:ilvl w:val="0"/>
                <w:numId w:val="8"/>
              </w:numPr>
              <w:shd w:val="clear" w:color="auto" w:fill="auto"/>
              <w:tabs>
                <w:tab w:val="left" w:pos="197"/>
              </w:tabs>
              <w:spacing w:before="0" w:after="0"/>
              <w:jc w:val="both"/>
            </w:pPr>
            <w:r>
              <w:rPr>
                <w:rStyle w:val="Gvdemetni2Kaln"/>
              </w:rPr>
              <w:t>Hak sahibi dışındakilere yapılacak ödemelerde yetki belgesi</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30 DAKİKA</w:t>
            </w:r>
          </w:p>
        </w:tc>
      </w:tr>
      <w:tr w:rsidR="00EA0C89">
        <w:trPr>
          <w:trHeight w:hRule="exact" w:val="1003"/>
          <w:jc w:val="center"/>
        </w:trPr>
        <w:tc>
          <w:tcPr>
            <w:tcW w:w="44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9</w:t>
            </w:r>
          </w:p>
        </w:tc>
        <w:tc>
          <w:tcPr>
            <w:tcW w:w="2170"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pPr>
            <w:r>
              <w:rPr>
                <w:rStyle w:val="Gvdemetni2Kaln"/>
              </w:rPr>
              <w:t>Kaybedilen Alındı Belgeleri İçin Tastikli Suret Verilmesi</w:t>
            </w:r>
          </w:p>
        </w:tc>
        <w:tc>
          <w:tcPr>
            <w:tcW w:w="5856" w:type="dxa"/>
            <w:tcBorders>
              <w:top w:val="single" w:sz="4" w:space="0" w:color="auto"/>
              <w:left w:val="single" w:sz="4" w:space="0" w:color="auto"/>
            </w:tcBorders>
            <w:shd w:val="clear" w:color="auto" w:fill="FFFFFF"/>
            <w:vAlign w:val="center"/>
          </w:tcPr>
          <w:p w:rsidR="00EA0C89" w:rsidRDefault="000F39E7">
            <w:pPr>
              <w:pStyle w:val="Gvdemetni20"/>
              <w:framePr w:w="10358" w:wrap="notBeside" w:vAnchor="text" w:hAnchor="text" w:xAlign="center" w:y="1"/>
              <w:numPr>
                <w:ilvl w:val="0"/>
                <w:numId w:val="9"/>
              </w:numPr>
              <w:shd w:val="clear" w:color="auto" w:fill="auto"/>
              <w:tabs>
                <w:tab w:val="left" w:pos="139"/>
              </w:tabs>
              <w:spacing w:before="0" w:after="60" w:line="180" w:lineRule="exact"/>
              <w:jc w:val="both"/>
            </w:pPr>
            <w:r>
              <w:rPr>
                <w:rStyle w:val="Gvdemetni2Kaln"/>
              </w:rPr>
              <w:t>Dilekçe</w:t>
            </w:r>
          </w:p>
          <w:p w:rsidR="00EA0C89" w:rsidRDefault="000F39E7">
            <w:pPr>
              <w:pStyle w:val="Gvdemetni20"/>
              <w:framePr w:w="10358" w:wrap="notBeside" w:vAnchor="text" w:hAnchor="text" w:xAlign="center" w:y="1"/>
              <w:numPr>
                <w:ilvl w:val="0"/>
                <w:numId w:val="9"/>
              </w:numPr>
              <w:shd w:val="clear" w:color="auto" w:fill="auto"/>
              <w:tabs>
                <w:tab w:val="left" w:pos="206"/>
              </w:tabs>
              <w:spacing w:before="60" w:after="0" w:line="180" w:lineRule="exact"/>
              <w:jc w:val="both"/>
            </w:pPr>
            <w:r>
              <w:rPr>
                <w:rStyle w:val="Gvdemetni2Kaln"/>
              </w:rPr>
              <w:t>Gerekli hallerde gazete ilanı</w:t>
            </w:r>
          </w:p>
        </w:tc>
        <w:tc>
          <w:tcPr>
            <w:tcW w:w="1886" w:type="dxa"/>
            <w:tcBorders>
              <w:top w:val="single" w:sz="4" w:space="0" w:color="auto"/>
              <w:left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1 SAAT</w:t>
            </w:r>
          </w:p>
        </w:tc>
      </w:tr>
      <w:tr w:rsidR="00EA0C89">
        <w:trPr>
          <w:trHeight w:hRule="exact" w:val="1186"/>
          <w:jc w:val="center"/>
        </w:trPr>
        <w:tc>
          <w:tcPr>
            <w:tcW w:w="446" w:type="dxa"/>
            <w:tcBorders>
              <w:top w:val="single" w:sz="4" w:space="0" w:color="auto"/>
              <w:left w:val="single" w:sz="4" w:space="0" w:color="auto"/>
              <w:bottom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ind w:left="200"/>
            </w:pPr>
            <w:r>
              <w:rPr>
                <w:rStyle w:val="Gvdemetni2Kaln"/>
              </w:rPr>
              <w:t>10</w:t>
            </w:r>
          </w:p>
        </w:tc>
        <w:tc>
          <w:tcPr>
            <w:tcW w:w="2170" w:type="dxa"/>
            <w:tcBorders>
              <w:top w:val="single" w:sz="4" w:space="0" w:color="auto"/>
              <w:left w:val="single" w:sz="4" w:space="0" w:color="auto"/>
              <w:bottom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pPr>
            <w:r>
              <w:rPr>
                <w:rStyle w:val="Gvdemetni2Kaln"/>
              </w:rPr>
              <w:t>Ödeme İşlemleri</w:t>
            </w:r>
          </w:p>
        </w:tc>
        <w:tc>
          <w:tcPr>
            <w:tcW w:w="5856" w:type="dxa"/>
            <w:tcBorders>
              <w:top w:val="single" w:sz="4" w:space="0" w:color="auto"/>
              <w:left w:val="single" w:sz="4" w:space="0" w:color="auto"/>
              <w:bottom w:val="single" w:sz="4" w:space="0" w:color="auto"/>
            </w:tcBorders>
            <w:shd w:val="clear" w:color="auto" w:fill="FFFFFF"/>
            <w:vAlign w:val="center"/>
          </w:tcPr>
          <w:p w:rsidR="00EA0C89" w:rsidRDefault="000F39E7">
            <w:pPr>
              <w:pStyle w:val="Gvdemetni20"/>
              <w:framePr w:w="10358" w:wrap="notBeside" w:vAnchor="text" w:hAnchor="text" w:xAlign="center" w:y="1"/>
              <w:numPr>
                <w:ilvl w:val="0"/>
                <w:numId w:val="10"/>
              </w:numPr>
              <w:shd w:val="clear" w:color="auto" w:fill="auto"/>
              <w:tabs>
                <w:tab w:val="left" w:pos="202"/>
              </w:tabs>
              <w:spacing w:before="0" w:after="0"/>
            </w:pPr>
            <w:r>
              <w:rPr>
                <w:rStyle w:val="Gvdemetni2Kaln"/>
              </w:rPr>
              <w:t>Merkezi Yönetim Harcama Belgeleri Yönetmeliğinde Belirtilen Belgeler</w:t>
            </w:r>
          </w:p>
          <w:p w:rsidR="00EA0C89" w:rsidRDefault="000F39E7">
            <w:pPr>
              <w:pStyle w:val="Gvdemetni20"/>
              <w:framePr w:w="10358" w:wrap="notBeside" w:vAnchor="text" w:hAnchor="text" w:xAlign="center" w:y="1"/>
              <w:numPr>
                <w:ilvl w:val="0"/>
                <w:numId w:val="10"/>
              </w:numPr>
              <w:shd w:val="clear" w:color="auto" w:fill="auto"/>
              <w:tabs>
                <w:tab w:val="left" w:pos="206"/>
              </w:tabs>
              <w:spacing w:before="0" w:after="0"/>
              <w:jc w:val="both"/>
            </w:pPr>
            <w:r>
              <w:rPr>
                <w:rStyle w:val="Gvdemetni2Kaln"/>
              </w:rPr>
              <w:t>Ödeme Emri Belgesi</w:t>
            </w:r>
          </w:p>
          <w:p w:rsidR="00EA0C89" w:rsidRDefault="000F39E7">
            <w:pPr>
              <w:pStyle w:val="Gvdemetni20"/>
              <w:framePr w:w="10358" w:wrap="notBeside" w:vAnchor="text" w:hAnchor="text" w:xAlign="center" w:y="1"/>
              <w:numPr>
                <w:ilvl w:val="0"/>
                <w:numId w:val="10"/>
              </w:numPr>
              <w:shd w:val="clear" w:color="auto" w:fill="auto"/>
              <w:tabs>
                <w:tab w:val="left" w:pos="197"/>
              </w:tabs>
              <w:spacing w:before="0" w:after="0"/>
              <w:jc w:val="both"/>
            </w:pPr>
            <w:r>
              <w:rPr>
                <w:rStyle w:val="Gvdemetni2Kaln"/>
              </w:rPr>
              <w:t>Hak Sahibinin Kimliğine İlişkin Belgeler ve İban Numarası</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A0C89" w:rsidRDefault="000F39E7">
            <w:pPr>
              <w:pStyle w:val="Gvdemetni20"/>
              <w:framePr w:w="10358" w:wrap="notBeside" w:vAnchor="text" w:hAnchor="text" w:xAlign="center" w:y="1"/>
              <w:shd w:val="clear" w:color="auto" w:fill="auto"/>
              <w:spacing w:before="0" w:after="0" w:line="180" w:lineRule="exact"/>
              <w:jc w:val="center"/>
            </w:pPr>
            <w:r>
              <w:rPr>
                <w:rStyle w:val="Gvdemetni2Kaln"/>
              </w:rPr>
              <w:t>4 İŞGÜNÜ</w:t>
            </w:r>
          </w:p>
        </w:tc>
      </w:tr>
    </w:tbl>
    <w:p w:rsidR="00EA0C89" w:rsidRDefault="00EA0C89">
      <w:pPr>
        <w:framePr w:w="10358" w:wrap="notBeside" w:vAnchor="text" w:hAnchor="text" w:xAlign="center" w:y="1"/>
        <w:rPr>
          <w:sz w:val="2"/>
          <w:szCs w:val="2"/>
        </w:rPr>
      </w:pPr>
    </w:p>
    <w:p w:rsidR="00EA0C89" w:rsidRDefault="00EA0C89">
      <w:pPr>
        <w:rPr>
          <w:sz w:val="2"/>
          <w:szCs w:val="2"/>
        </w:rPr>
      </w:pPr>
    </w:p>
    <w:p w:rsidR="00EA0C89" w:rsidRDefault="000F39E7">
      <w:pPr>
        <w:pStyle w:val="Gvdemetni30"/>
        <w:shd w:val="clear" w:color="auto" w:fill="auto"/>
        <w:spacing w:before="161" w:after="86" w:line="180" w:lineRule="exact"/>
        <w:ind w:left="4620"/>
        <w:jc w:val="left"/>
      </w:pPr>
      <w:r>
        <w:t>AÇIKLAMALAR</w:t>
      </w:r>
    </w:p>
    <w:p w:rsidR="00EA0C89" w:rsidRDefault="000F39E7">
      <w:pPr>
        <w:pStyle w:val="Gvdemetni20"/>
        <w:numPr>
          <w:ilvl w:val="0"/>
          <w:numId w:val="11"/>
        </w:numPr>
        <w:shd w:val="clear" w:color="auto" w:fill="auto"/>
        <w:tabs>
          <w:tab w:val="left" w:pos="655"/>
        </w:tabs>
        <w:spacing w:before="0" w:after="224"/>
        <w:ind w:right="740" w:firstLine="400"/>
      </w:pPr>
      <w:r>
        <w:t>Mücbir sebepler,sistem arızaları,elektrik kesilmesi vb.haller sebebiyle,tanımlanmış hizmetlerin geçici veya sürekli olarak kesintiye uğraması durumunda çalışılamayan süreler hizmetlerin tamamlanma sürelerine eklenir</w:t>
      </w:r>
    </w:p>
    <w:p w:rsidR="00EA0C89" w:rsidRDefault="000F39E7">
      <w:pPr>
        <w:pStyle w:val="Gvdemetni20"/>
        <w:numPr>
          <w:ilvl w:val="0"/>
          <w:numId w:val="11"/>
        </w:numPr>
        <w:shd w:val="clear" w:color="auto" w:fill="auto"/>
        <w:tabs>
          <w:tab w:val="left" w:pos="714"/>
        </w:tabs>
        <w:spacing w:before="0" w:after="86" w:line="180" w:lineRule="exact"/>
        <w:ind w:firstLine="400"/>
        <w:jc w:val="both"/>
      </w:pPr>
      <w:r>
        <w:t>Hizmetin tamamlanma süresine ait başlama tarih ve saati,birimdeki söz konusu hizmetlere fiilen başlanıldığı anda başlar</w:t>
      </w:r>
    </w:p>
    <w:p w:rsidR="00EA0C89" w:rsidRDefault="000F39E7">
      <w:pPr>
        <w:pStyle w:val="Gvdemetni20"/>
        <w:numPr>
          <w:ilvl w:val="0"/>
          <w:numId w:val="11"/>
        </w:numPr>
        <w:shd w:val="clear" w:color="auto" w:fill="auto"/>
        <w:tabs>
          <w:tab w:val="left" w:pos="659"/>
        </w:tabs>
        <w:spacing w:before="0" w:after="0"/>
        <w:ind w:firstLine="400"/>
      </w:pPr>
      <w:r>
        <w:t>Kamu hizmet standartlarında hizmet adıyla özel olarak tanımlanmamış hizmetler uygun olması halinde,genel olarak tanımlanmış hizmetler kapsamında değerlendirilereksonuçlandırılır.</w:t>
      </w:r>
    </w:p>
    <w:p w:rsidR="00EA0C89" w:rsidRDefault="000F39E7">
      <w:pPr>
        <w:pStyle w:val="Gvdemetni20"/>
        <w:numPr>
          <w:ilvl w:val="0"/>
          <w:numId w:val="11"/>
        </w:numPr>
        <w:shd w:val="clear" w:color="auto" w:fill="auto"/>
        <w:tabs>
          <w:tab w:val="left" w:pos="655"/>
        </w:tabs>
        <w:spacing w:before="0" w:after="0"/>
        <w:ind w:firstLine="400"/>
      </w:pPr>
      <w:r>
        <w:t>Gerçeğe aykırı bilgi ve belge verenler ya da beyanda bulunanlar hakkında yasal işlem yapılır.(Kamu Hizmet Standartlarında uyulacakUsul ve Esaslara İlişkin Yönetmeliğin 9'uncumaddesi)</w:t>
      </w:r>
    </w:p>
    <w:p w:rsidR="00EA0C89" w:rsidRDefault="000F39E7">
      <w:pPr>
        <w:pStyle w:val="Gvdemetni20"/>
        <w:numPr>
          <w:ilvl w:val="0"/>
          <w:numId w:val="11"/>
        </w:numPr>
        <w:shd w:val="clear" w:color="auto" w:fill="auto"/>
        <w:tabs>
          <w:tab w:val="left" w:pos="659"/>
        </w:tabs>
        <w:spacing w:before="0"/>
        <w:ind w:firstLine="400"/>
        <w:jc w:val="both"/>
      </w:pPr>
      <w:r>
        <w:t>Kamu Hizmet Standartları Tablosunda tanımlanmış hizmetlerden, sadece muhasebe biriminde başlatılıp,aynı muhasebe biriminde tamamlanan hizmetler için belirlenmiş süreler aynen geçerlidir.</w:t>
      </w:r>
    </w:p>
    <w:p w:rsidR="00EA0C89" w:rsidRDefault="000F39E7">
      <w:pPr>
        <w:pStyle w:val="Gvdemetni20"/>
        <w:shd w:val="clear" w:color="auto" w:fill="auto"/>
        <w:spacing w:before="0" w:after="0"/>
        <w:ind w:firstLine="400"/>
        <w:jc w:val="both"/>
      </w:pPr>
      <w:r>
        <w:t>Ancak, muhasebe biriminde başlatılıp,ilgili mevzuatı gereğince başka idarelerde devan ettiktensonra, tekrar ilk müracaatın yapıldığı birime dönen ve işlemin kalan bölümü bu birimlerde tamamlanan hizmetlerde, başka idarelerin varsa ilgili mevzuatındaki süreler, yok ise Kamu hizmet Standartları Yönetmeliğinin 11'inci maddesinde belirtilen süreler hizmetin tamamlanma sürelerine dahil edilmiştir.</w:t>
      </w:r>
    </w:p>
    <w:p w:rsidR="00EA0C89" w:rsidRDefault="000F39E7">
      <w:pPr>
        <w:pStyle w:val="Gvdemetni20"/>
        <w:shd w:val="clear" w:color="auto" w:fill="auto"/>
        <w:spacing w:before="0" w:after="0"/>
        <w:ind w:firstLine="400"/>
        <w:jc w:val="both"/>
      </w:pPr>
      <w:r>
        <w:t>Hizmetin bütünü içinde, başka idarelerce yapılacak işlemlerden doğan gecikmelerdeki süreler ayrıca eklenir.</w:t>
      </w:r>
    </w:p>
    <w:p w:rsidR="00EA0C89" w:rsidRDefault="000F39E7">
      <w:pPr>
        <w:pStyle w:val="Gvdemetni20"/>
        <w:shd w:val="clear" w:color="auto" w:fill="auto"/>
        <w:spacing w:before="0" w:after="224"/>
        <w:ind w:firstLine="400"/>
        <w:jc w:val="both"/>
      </w:pPr>
      <w:r>
        <w:t>Muhasebe biriminde başlatıldıktan sonra, başka idarelerde devam ederek başka idarelerde tamamlanan (muhasebe birimine geri dönmeyen) hizmetlerde hizmetin bütünü içindeki sorumluluk, hizmetin muhasebe birimindeki bölümü ile sınırlı olur.</w:t>
      </w:r>
    </w:p>
    <w:p w:rsidR="00EA0C89" w:rsidRDefault="000F39E7">
      <w:pPr>
        <w:pStyle w:val="Gvdemetni20"/>
        <w:numPr>
          <w:ilvl w:val="0"/>
          <w:numId w:val="11"/>
        </w:numPr>
        <w:shd w:val="clear" w:color="auto" w:fill="auto"/>
        <w:tabs>
          <w:tab w:val="left" w:pos="714"/>
        </w:tabs>
        <w:spacing w:before="0" w:after="86" w:line="180" w:lineRule="exact"/>
        <w:ind w:firstLine="400"/>
        <w:jc w:val="both"/>
      </w:pPr>
      <w:r>
        <w:t>Başvuru esnasında, ödemek zorunda olunan mali yükümlülükler ilgililerince ödenir.</w:t>
      </w:r>
    </w:p>
    <w:p w:rsidR="00EA0C89" w:rsidRDefault="000F39E7">
      <w:pPr>
        <w:pStyle w:val="Gvdemetni20"/>
        <w:numPr>
          <w:ilvl w:val="0"/>
          <w:numId w:val="11"/>
        </w:numPr>
        <w:shd w:val="clear" w:color="auto" w:fill="auto"/>
        <w:tabs>
          <w:tab w:val="left" w:pos="655"/>
        </w:tabs>
        <w:spacing w:before="0" w:after="0"/>
        <w:ind w:firstLine="400"/>
      </w:pPr>
      <w:r>
        <w:t>Nakitin alacaklısına (hak sahibine) banka kanalıyla ödenmesi gerektiğinde, nakit teminine aitişlemlerin normal sürelerinde yapılacağı varsayılmıştır.</w:t>
      </w:r>
    </w:p>
    <w:p w:rsidR="00EA0C89" w:rsidRDefault="000F39E7">
      <w:pPr>
        <w:pStyle w:val="Gvdemetni20"/>
        <w:numPr>
          <w:ilvl w:val="0"/>
          <w:numId w:val="11"/>
        </w:numPr>
        <w:shd w:val="clear" w:color="auto" w:fill="auto"/>
        <w:tabs>
          <w:tab w:val="left" w:pos="714"/>
        </w:tabs>
        <w:spacing w:before="0" w:after="130" w:line="180" w:lineRule="exact"/>
        <w:ind w:firstLine="400"/>
        <w:jc w:val="both"/>
      </w:pPr>
      <w:r>
        <w:t>Bütçe ödeneği karşılık tutulması suretiyle yapılacak ödemelerde bu süreler, ödeneğin kullanımına hazır olması durumunda geçerlidir.</w:t>
      </w:r>
    </w:p>
    <w:p w:rsidR="00EA0C89" w:rsidRDefault="000F39E7">
      <w:pPr>
        <w:pStyle w:val="Gvdemetni20"/>
        <w:numPr>
          <w:ilvl w:val="0"/>
          <w:numId w:val="11"/>
        </w:numPr>
        <w:shd w:val="clear" w:color="auto" w:fill="auto"/>
        <w:tabs>
          <w:tab w:val="left" w:pos="714"/>
        </w:tabs>
        <w:spacing w:before="0" w:after="386" w:line="180" w:lineRule="exact"/>
        <w:ind w:firstLine="400"/>
        <w:jc w:val="both"/>
      </w:pPr>
      <w:r>
        <w:t>Görüş alınması gereken durumlarda,uygun görüşün süresi içinde gelmiş olacağı varsayılmıştır.</w:t>
      </w:r>
    </w:p>
    <w:p w:rsidR="00EA0C89" w:rsidRDefault="000F39E7">
      <w:pPr>
        <w:pStyle w:val="Gvdemetni20"/>
        <w:shd w:val="clear" w:color="auto" w:fill="auto"/>
        <w:spacing w:before="0" w:after="0"/>
        <w:ind w:firstLine="400"/>
        <w:jc w:val="both"/>
      </w:pPr>
      <w:r>
        <w:t>Başvuru esnasında yukarda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EA0C89" w:rsidRDefault="00254774">
      <w:pPr>
        <w:pStyle w:val="Gvdemetni20"/>
        <w:shd w:val="clear" w:color="auto" w:fill="auto"/>
        <w:spacing w:before="0" w:after="0"/>
        <w:ind w:firstLine="400"/>
        <w:jc w:val="both"/>
      </w:pPr>
      <w:r>
        <w:rPr>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253.2pt;margin-top:-1.95pt;width:90.25pt;height:77.25pt;z-index:-125829376;visibility:visible;mso-wrap-distance-left:30pt;mso-wrap-distance-right:140.65pt;mso-wrap-distance-bottom:8.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" filled="f" stroked="f">
            <v:textbox style="mso-fit-shape-to-text:t" inset="0,0,0,0">
              <w:txbxContent>
                <w:p w:rsidR="00EA0C89" w:rsidRDefault="000F39E7">
                  <w:pPr>
                    <w:pStyle w:val="Gvdemetni20"/>
                    <w:shd w:val="clear" w:color="auto" w:fill="auto"/>
                    <w:spacing w:before="0" w:after="0"/>
                    <w:ind w:left="160"/>
                    <w:rPr>
                      <w:rStyle w:val="Gvdemetni2Exact"/>
                    </w:rPr>
                  </w:pPr>
                  <w:r>
                    <w:rPr>
                      <w:rStyle w:val="Gvdemetni2Exact"/>
                    </w:rPr>
                    <w:t>İkinci Müracaat Yeri</w:t>
                  </w:r>
                </w:p>
                <w:p w:rsidR="006D5C13" w:rsidRDefault="006D5C13">
                  <w:pPr>
                    <w:pStyle w:val="Gvdemetni20"/>
                    <w:shd w:val="clear" w:color="auto" w:fill="auto"/>
                    <w:spacing w:before="0" w:after="0"/>
                    <w:ind w:left="160"/>
                  </w:pPr>
                </w:p>
                <w:p w:rsidR="00EA0C89" w:rsidRDefault="000F39E7">
                  <w:pPr>
                    <w:pStyle w:val="Gvdemetni20"/>
                    <w:shd w:val="clear" w:color="auto" w:fill="auto"/>
                    <w:spacing w:before="0" w:after="0"/>
                    <w:ind w:left="160"/>
                  </w:pPr>
                  <w:r>
                    <w:rPr>
                      <w:rStyle w:val="Gvdemetni2Exact"/>
                    </w:rPr>
                    <w:t>İsim</w:t>
                  </w:r>
                </w:p>
                <w:p w:rsidR="00EA0C89" w:rsidRDefault="000F39E7">
                  <w:pPr>
                    <w:pStyle w:val="Gvdemetni20"/>
                    <w:shd w:val="clear" w:color="auto" w:fill="auto"/>
                    <w:spacing w:before="0" w:after="0"/>
                    <w:ind w:left="160"/>
                  </w:pPr>
                  <w:r>
                    <w:rPr>
                      <w:rStyle w:val="Gvdemetni2Exact"/>
                    </w:rPr>
                    <w:t>Unvanı</w:t>
                  </w:r>
                </w:p>
                <w:p w:rsidR="00EA0C89" w:rsidRDefault="000F39E7">
                  <w:pPr>
                    <w:pStyle w:val="Gvdemetni20"/>
                    <w:shd w:val="clear" w:color="auto" w:fill="auto"/>
                    <w:spacing w:before="0" w:after="0"/>
                    <w:ind w:left="160"/>
                  </w:pPr>
                  <w:r>
                    <w:rPr>
                      <w:rStyle w:val="Gvdemetni2Exact"/>
                    </w:rPr>
                    <w:t>Adres</w:t>
                  </w:r>
                </w:p>
                <w:p w:rsidR="00EA0C89" w:rsidRDefault="000F39E7">
                  <w:pPr>
                    <w:pStyle w:val="Gvdemetni20"/>
                    <w:shd w:val="clear" w:color="auto" w:fill="auto"/>
                    <w:spacing w:before="0" w:after="10" w:line="180" w:lineRule="exact"/>
                  </w:pPr>
                  <w:r>
                    <w:rPr>
                      <w:rStyle w:val="Gvdemetni2Exact"/>
                    </w:rPr>
                    <w:t>Tel</w:t>
                  </w:r>
                </w:p>
                <w:p w:rsidR="00EA0C89" w:rsidRDefault="000F39E7">
                  <w:pPr>
                    <w:pStyle w:val="Gvdemetni20"/>
                    <w:shd w:val="clear" w:color="auto" w:fill="auto"/>
                    <w:spacing w:before="0" w:after="0" w:line="180" w:lineRule="exact"/>
                  </w:pPr>
                  <w:r>
                    <w:rPr>
                      <w:rStyle w:val="Gvdemetni2Exact"/>
                    </w:rPr>
                    <w:t>Faks :</w:t>
                  </w:r>
                </w:p>
              </w:txbxContent>
            </v:textbox>
            <w10:wrap type="square" side="left" anchorx="margin"/>
          </v:shape>
        </w:pict>
      </w:r>
      <w:r>
        <w:rPr>
          <w:noProof/>
          <w:lang w:bidi="ar-SA"/>
        </w:rPr>
        <w:pict>
          <v:shape id="Text Box 3" o:spid="_x0000_s1027" type="#_x0000_t202" style="position:absolute;left:0;text-align:left;margin-left:345.35pt;margin-top:-2.65pt;width:138.7pt;height:82.25pt;z-index:-125829375;visibility:visible;mso-wrap-distance-left:122.15pt;mso-wrap-distance-right:5pt;mso-wrap-distance-bottom:6.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3ArQIAALE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" filled="f" stroked="f">
            <v:textbox style="mso-fit-shape-to-text:t" inset="0,0,0,0">
              <w:txbxContent>
                <w:p w:rsidR="006D5C13" w:rsidRDefault="006D5C13">
                  <w:pPr>
                    <w:pStyle w:val="Gvdemetni20"/>
                    <w:shd w:val="clear" w:color="auto" w:fill="auto"/>
                    <w:spacing w:before="0" w:after="0"/>
                    <w:ind w:right="380"/>
                    <w:rPr>
                      <w:rStyle w:val="Gvdemetni2Exact"/>
                    </w:rPr>
                  </w:pPr>
                  <w:r>
                    <w:rPr>
                      <w:rStyle w:val="Gvdemetni2Exact"/>
                    </w:rPr>
                    <w:t>:ŞEHİTKAMİL</w:t>
                  </w:r>
                  <w:r w:rsidR="000F39E7">
                    <w:rPr>
                      <w:rStyle w:val="Gvdemetni2Exact"/>
                    </w:rPr>
                    <w:t>KAYMAKAMLIĞI :</w:t>
                  </w:r>
                </w:p>
                <w:p w:rsidR="006D5C13" w:rsidRDefault="006D5C13">
                  <w:pPr>
                    <w:pStyle w:val="Gvdemetni20"/>
                    <w:shd w:val="clear" w:color="auto" w:fill="auto"/>
                    <w:spacing w:before="0" w:after="0"/>
                    <w:ind w:right="380"/>
                    <w:rPr>
                      <w:rStyle w:val="Gvdemetni2Exact"/>
                    </w:rPr>
                  </w:pPr>
                  <w:r>
                    <w:rPr>
                      <w:rStyle w:val="Gvdemetni2Exact"/>
                    </w:rPr>
                    <w:t xml:space="preserve"> Ali DURSUN</w:t>
                  </w:r>
                </w:p>
                <w:p w:rsidR="00EA0C89" w:rsidRDefault="000F39E7">
                  <w:pPr>
                    <w:pStyle w:val="Gvdemetni20"/>
                    <w:shd w:val="clear" w:color="auto" w:fill="auto"/>
                    <w:spacing w:before="0" w:after="0"/>
                    <w:ind w:right="380"/>
                  </w:pPr>
                  <w:r>
                    <w:rPr>
                      <w:rStyle w:val="Gvdemetni2Exact"/>
                    </w:rPr>
                    <w:t>: Kaymakam</w:t>
                  </w:r>
                </w:p>
                <w:p w:rsidR="006D5C13" w:rsidRDefault="000F39E7">
                  <w:pPr>
                    <w:pStyle w:val="Gvdemetni20"/>
                    <w:shd w:val="clear" w:color="auto" w:fill="auto"/>
                    <w:spacing w:before="0" w:after="0"/>
                    <w:rPr>
                      <w:rStyle w:val="Gvdemetni2Exact"/>
                    </w:rPr>
                  </w:pPr>
                  <w:r>
                    <w:rPr>
                      <w:rStyle w:val="Gvdemetni2Exact"/>
                    </w:rPr>
                    <w:t xml:space="preserve">: </w:t>
                  </w:r>
                  <w:r w:rsidR="006D5C13">
                    <w:rPr>
                      <w:rStyle w:val="Gvdemetni2Exact"/>
                    </w:rPr>
                    <w:t>Şehitkamil Kaymakamlığı</w:t>
                  </w:r>
                </w:p>
                <w:p w:rsidR="00EA0C89" w:rsidRDefault="006D5C13">
                  <w:pPr>
                    <w:pStyle w:val="Gvdemetni20"/>
                    <w:shd w:val="clear" w:color="auto" w:fill="auto"/>
                    <w:spacing w:before="0" w:after="0"/>
                  </w:pPr>
                  <w:r>
                    <w:t>0342 325 25 95</w:t>
                  </w:r>
                </w:p>
                <w:p w:rsidR="006D5C13" w:rsidRDefault="006D5C13">
                  <w:pPr>
                    <w:pStyle w:val="Gvdemetni20"/>
                    <w:shd w:val="clear" w:color="auto" w:fill="auto"/>
                    <w:spacing w:before="0" w:after="0"/>
                  </w:pPr>
                  <w:r>
                    <w:t>0342 325 25 94</w:t>
                  </w:r>
                </w:p>
              </w:txbxContent>
            </v:textbox>
            <w10:wrap type="square" side="left" anchorx="margin"/>
          </v:shape>
        </w:pict>
      </w:r>
      <w:r w:rsidR="000F39E7">
        <w:t xml:space="preserve">İlk Müracaat Yeri : </w:t>
      </w:r>
      <w:r w:rsidR="006D5C13">
        <w:t>ŞEHİTKAMİ</w:t>
      </w:r>
      <w:r w:rsidR="000F39E7">
        <w:t xml:space="preserve"> MALMÜDÜRLÜĞÜ</w:t>
      </w:r>
    </w:p>
    <w:p w:rsidR="00EA0C89" w:rsidRDefault="000F39E7">
      <w:pPr>
        <w:pStyle w:val="Gvdemetni20"/>
        <w:shd w:val="clear" w:color="auto" w:fill="auto"/>
        <w:tabs>
          <w:tab w:val="left" w:pos="1837"/>
        </w:tabs>
        <w:spacing w:before="0" w:after="0"/>
        <w:ind w:firstLine="400"/>
        <w:jc w:val="both"/>
      </w:pPr>
      <w:r>
        <w:t>İsim</w:t>
      </w:r>
      <w:r>
        <w:tab/>
        <w:t xml:space="preserve">: </w:t>
      </w:r>
      <w:r w:rsidR="006D5C13">
        <w:t>Fasih ÖZDAŞ</w:t>
      </w:r>
    </w:p>
    <w:p w:rsidR="00EA0C89" w:rsidRDefault="000F39E7">
      <w:pPr>
        <w:pStyle w:val="Gvdemetni20"/>
        <w:shd w:val="clear" w:color="auto" w:fill="auto"/>
        <w:tabs>
          <w:tab w:val="left" w:pos="1837"/>
          <w:tab w:val="right" w:pos="2795"/>
        </w:tabs>
        <w:spacing w:before="0" w:after="0"/>
        <w:ind w:firstLine="400"/>
        <w:jc w:val="both"/>
      </w:pPr>
      <w:r>
        <w:t>Unvan</w:t>
      </w:r>
      <w:r>
        <w:tab/>
        <w:t>:</w:t>
      </w:r>
      <w:r>
        <w:tab/>
        <w:t>Malmüdürü</w:t>
      </w:r>
    </w:p>
    <w:p w:rsidR="00EA0C89" w:rsidRDefault="000F39E7">
      <w:pPr>
        <w:pStyle w:val="Gvdemetni20"/>
        <w:shd w:val="clear" w:color="auto" w:fill="auto"/>
        <w:tabs>
          <w:tab w:val="left" w:pos="1837"/>
          <w:tab w:val="left" w:pos="2019"/>
        </w:tabs>
        <w:spacing w:before="0" w:after="0"/>
        <w:ind w:left="400"/>
        <w:jc w:val="both"/>
      </w:pPr>
      <w:r>
        <w:t>Adres</w:t>
      </w:r>
      <w:r>
        <w:tab/>
        <w:t>:</w:t>
      </w:r>
      <w:r>
        <w:tab/>
      </w:r>
      <w:r w:rsidR="006D5C13">
        <w:t>Kaymakamlık Binası</w:t>
      </w:r>
    </w:p>
    <w:p w:rsidR="00EA0C89" w:rsidRDefault="000F39E7">
      <w:pPr>
        <w:pStyle w:val="Gvdemetni20"/>
        <w:shd w:val="clear" w:color="auto" w:fill="auto"/>
        <w:tabs>
          <w:tab w:val="left" w:pos="1837"/>
        </w:tabs>
        <w:spacing w:before="0" w:after="0"/>
        <w:ind w:firstLine="400"/>
        <w:jc w:val="both"/>
      </w:pPr>
      <w:r>
        <w:t>Tel.</w:t>
      </w:r>
      <w:r>
        <w:tab/>
        <w:t xml:space="preserve">: </w:t>
      </w:r>
      <w:r w:rsidR="006D5C13">
        <w:t>324 77 64</w:t>
      </w:r>
      <w:bookmarkStart w:id="0" w:name="_GoBack"/>
    </w:p>
    <w:bookmarkEnd w:id="0"/>
    <w:p w:rsidR="00EA0C89" w:rsidRDefault="000F39E7">
      <w:pPr>
        <w:pStyle w:val="Gvdemetni20"/>
        <w:shd w:val="clear" w:color="auto" w:fill="auto"/>
        <w:tabs>
          <w:tab w:val="left" w:pos="1837"/>
          <w:tab w:val="left" w:pos="2015"/>
        </w:tabs>
        <w:spacing w:before="0" w:after="0"/>
        <w:ind w:firstLine="400"/>
        <w:jc w:val="both"/>
        <w:sectPr w:rsidR="00EA0C89">
          <w:pgSz w:w="16840" w:h="23800"/>
          <w:pgMar w:top="660" w:right="3241" w:bottom="116" w:left="3241" w:header="0" w:footer="3" w:gutter="0"/>
          <w:cols w:space="720"/>
          <w:noEndnote/>
          <w:docGrid w:linePitch="360"/>
        </w:sectPr>
      </w:pPr>
      <w:r>
        <w:t>Faks</w:t>
      </w:r>
      <w:r>
        <w:tab/>
        <w:t>:</w:t>
      </w:r>
      <w:r>
        <w:tab/>
      </w:r>
    </w:p>
    <w:p w:rsidR="00EA0C89" w:rsidRDefault="00EA0C89">
      <w:pPr>
        <w:rPr>
          <w:sz w:val="2"/>
          <w:szCs w:val="2"/>
        </w:rPr>
      </w:pPr>
    </w:p>
    <w:sectPr w:rsidR="00EA0C89" w:rsidSect="00254774">
      <w:pgSz w:w="16840" w:h="23800"/>
      <w:pgMar w:top="11647" w:right="5003" w:bottom="11647" w:left="360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5A" w:rsidRDefault="0026265A">
      <w:r>
        <w:separator/>
      </w:r>
    </w:p>
  </w:endnote>
  <w:endnote w:type="continuationSeparator" w:id="0">
    <w:p w:rsidR="0026265A" w:rsidRDefault="00262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5A" w:rsidRDefault="0026265A"/>
  </w:footnote>
  <w:footnote w:type="continuationSeparator" w:id="0">
    <w:p w:rsidR="0026265A" w:rsidRDefault="002626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D1F"/>
    <w:multiLevelType w:val="multilevel"/>
    <w:tmpl w:val="D848BA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93D8C"/>
    <w:multiLevelType w:val="multilevel"/>
    <w:tmpl w:val="A43E5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56018"/>
    <w:multiLevelType w:val="multilevel"/>
    <w:tmpl w:val="90B032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81648"/>
    <w:multiLevelType w:val="multilevel"/>
    <w:tmpl w:val="10444F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CD6B2A"/>
    <w:multiLevelType w:val="multilevel"/>
    <w:tmpl w:val="FAF649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7309DA"/>
    <w:multiLevelType w:val="multilevel"/>
    <w:tmpl w:val="570485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273165"/>
    <w:multiLevelType w:val="multilevel"/>
    <w:tmpl w:val="616827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9140BA"/>
    <w:multiLevelType w:val="multilevel"/>
    <w:tmpl w:val="D8E085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250E01"/>
    <w:multiLevelType w:val="multilevel"/>
    <w:tmpl w:val="FE3ABF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5672A6"/>
    <w:multiLevelType w:val="multilevel"/>
    <w:tmpl w:val="4AD064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E9761C"/>
    <w:multiLevelType w:val="multilevel"/>
    <w:tmpl w:val="C6C4D3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9"/>
  </w:num>
  <w:num w:numId="5">
    <w:abstractNumId w:val="0"/>
  </w:num>
  <w:num w:numId="6">
    <w:abstractNumId w:val="6"/>
  </w:num>
  <w:num w:numId="7">
    <w:abstractNumId w:val="4"/>
  </w:num>
  <w:num w:numId="8">
    <w:abstractNumId w:val="10"/>
  </w:num>
  <w:num w:numId="9">
    <w:abstractNumId w:val="8"/>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A0C89"/>
    <w:rsid w:val="000F39E7"/>
    <w:rsid w:val="00254774"/>
    <w:rsid w:val="0026265A"/>
    <w:rsid w:val="006D5C13"/>
    <w:rsid w:val="00931BCF"/>
    <w:rsid w:val="00EA0C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477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54774"/>
    <w:rPr>
      <w:color w:val="0066CC"/>
      <w:u w:val="single"/>
    </w:rPr>
  </w:style>
  <w:style w:type="character" w:customStyle="1" w:styleId="Gvdemetni2Exact">
    <w:name w:val="Gövde metni (2) Exact"/>
    <w:basedOn w:val="VarsaylanParagrafYazTipi"/>
    <w:rsid w:val="00254774"/>
    <w:rPr>
      <w:rFonts w:ascii="Times New Roman" w:eastAsia="Times New Roman" w:hAnsi="Times New Roman" w:cs="Times New Roman"/>
      <w:b w:val="0"/>
      <w:bCs w:val="0"/>
      <w:i w:val="0"/>
      <w:iCs w:val="0"/>
      <w:smallCaps w:val="0"/>
      <w:strike w:val="0"/>
      <w:sz w:val="18"/>
      <w:szCs w:val="18"/>
      <w:u w:val="none"/>
    </w:rPr>
  </w:style>
  <w:style w:type="character" w:customStyle="1" w:styleId="Gvdemetni3">
    <w:name w:val="Gövde metni (3)_"/>
    <w:basedOn w:val="VarsaylanParagrafYazTipi"/>
    <w:link w:val="Gvdemetni30"/>
    <w:rsid w:val="00254774"/>
    <w:rPr>
      <w:rFonts w:ascii="Times New Roman" w:eastAsia="Times New Roman" w:hAnsi="Times New Roman" w:cs="Times New Roman"/>
      <w:b/>
      <w:bCs/>
      <w:i w:val="0"/>
      <w:iCs w:val="0"/>
      <w:smallCaps w:val="0"/>
      <w:strike w:val="0"/>
      <w:sz w:val="18"/>
      <w:szCs w:val="18"/>
      <w:u w:val="none"/>
    </w:rPr>
  </w:style>
  <w:style w:type="character" w:customStyle="1" w:styleId="Gvdemetni2">
    <w:name w:val="Gövde metni (2)_"/>
    <w:basedOn w:val="VarsaylanParagrafYazTipi"/>
    <w:link w:val="Gvdemetni20"/>
    <w:rsid w:val="00254774"/>
    <w:rPr>
      <w:rFonts w:ascii="Times New Roman" w:eastAsia="Times New Roman" w:hAnsi="Times New Roman" w:cs="Times New Roman"/>
      <w:b w:val="0"/>
      <w:bCs w:val="0"/>
      <w:i w:val="0"/>
      <w:iCs w:val="0"/>
      <w:smallCaps w:val="0"/>
      <w:strike w:val="0"/>
      <w:sz w:val="18"/>
      <w:szCs w:val="18"/>
      <w:u w:val="none"/>
    </w:rPr>
  </w:style>
  <w:style w:type="character" w:customStyle="1" w:styleId="Gvdemetni275ptKaln">
    <w:name w:val="Gövde metni (2) + 7;5 pt;Kalın"/>
    <w:basedOn w:val="Gvdemetni2"/>
    <w:rsid w:val="00254774"/>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2Kaln">
    <w:name w:val="Gövde metni (2) + Kalın"/>
    <w:basedOn w:val="Gvdemetni2"/>
    <w:rsid w:val="00254774"/>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254774"/>
    <w:pPr>
      <w:shd w:val="clear" w:color="auto" w:fill="FFFFFF"/>
      <w:spacing w:before="180" w:after="180" w:line="235" w:lineRule="exact"/>
    </w:pPr>
    <w:rPr>
      <w:rFonts w:ascii="Times New Roman" w:eastAsia="Times New Roman" w:hAnsi="Times New Roman" w:cs="Times New Roman"/>
      <w:sz w:val="18"/>
      <w:szCs w:val="18"/>
    </w:rPr>
  </w:style>
  <w:style w:type="paragraph" w:customStyle="1" w:styleId="Gvdemetni30">
    <w:name w:val="Gövde metni (3)"/>
    <w:basedOn w:val="Normal"/>
    <w:link w:val="Gvdemetni3"/>
    <w:rsid w:val="00254774"/>
    <w:pPr>
      <w:shd w:val="clear" w:color="auto" w:fill="FFFFFF"/>
      <w:spacing w:line="235" w:lineRule="exact"/>
      <w:jc w:val="center"/>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cp:lastModifiedBy>ASUS</cp:lastModifiedBy>
  <cp:revision>3</cp:revision>
  <dcterms:created xsi:type="dcterms:W3CDTF">2019-05-16T07:00:00Z</dcterms:created>
  <dcterms:modified xsi:type="dcterms:W3CDTF">2019-05-21T06:28:00Z</dcterms:modified>
</cp:coreProperties>
</file>